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</w:t>
      </w:r>
    </w:p>
    <w:p>
      <w:r>
        <w:t>A campaign profile overrides campaign defaults such as the ANI. You may create many profiles. A campaign uses one profile at a time. The same profile can be on more than one campaign. You attach it in Advanced mode, and workflow rules can swap it.</w:t>
      </w:r>
    </w:p>
    <w:p>
      <w:r>
        <w:t>Profiles also filter and sort lists, control pop-up windows in the agent interface, and manage disposition counts. They are not a second copy of the dialing mode.</w:t>
      </w:r>
    </w:p>
    <w:p>
      <w:r>
        <w:t>Assign one profile</w:t>
      </w:r>
    </w:p>
    <w:p>
      <w:r>
        <w:t>Name two things a profile is for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