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Priority and ratio are campaign settings</w:t>
      </w:r>
    </w:p>
    <w:p>
      <w:r>
        <w:t>The campaign admin tree includes a topic for campaign priority and ratio settings. This lab has not quoted that topic's fields, so it will not invent the numbers. What is safe to say is that inbound priority, Skill Transfer priority, and any campaign ratio are different screens until you have read them.</w:t>
      </w:r>
    </w:p>
    <w:p>
      <w:r>
        <w:t>A blend fails when every campaign is 'the important one.' Write the order down: which campaign may steal an agent, and which may not.</w:t>
      </w:r>
    </w:p>
    <w:p>
      <w:r>
        <w:t>Leave undocumented ratio fields unread-by-you</w:t>
      </w:r>
    </w:p>
    <w:p>
      <w:r>
        <w:t>Write a steal rule anyway</w:t>
      </w:r>
    </w:p>
    <w:p>
      <w:r>
        <w:t>Sources and go deeper</w:t>
      </w:r>
    </w:p>
    <w:p>
      <w:r>
        <w:t>Inbound campaigns. vendor. https://documentation.five9.com/bundle/campaign-admin/page/campaign-admin/creating-campaigns/types-of-campaigns/inbound-campaigns.htm. last checked 2026-10.</w:t>
      </w:r>
    </w:p>
    <w:p>
      <w:r>
        <w:t>Skill groups. vendor. https://documentation.five9.com/bundle/basic-admin/page/basic-admin/skill-groups/_ch-skill-groups.htm. last checked 2026-10.</w:t>
      </w:r>
    </w:p>
    <w:p>
      <w:r>
        <w:t>confirm. The numeric behavior of campaign priority and ratio settings is in a guide topic this lab did not quote. Do not copy a ratio from the simulator into that dialog. last checked 2026-10.</w:t>
      </w:r>
    </w:p>
  </w:body>
</w:document>
</file>