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 blend you can defend</w:t>
      </w:r>
    </w:p>
    <w:p>
      <w:r>
        <w:t>A defensible blend is a paragraph: which campaigns run, which skills overlap, which mode each outbound book uses, who may be stolen, what Not Ready does to the count, and which abandon window the domain uses. Every noun in that paragraph is a screen you can open.</w:t>
      </w:r>
    </w:p>
    <w:p>
      <w:r>
        <w:t>If you cannot point at the screen, it is not a design. The simulator can illustrate it. It cannot be attached to the domain.</w:t>
      </w:r>
    </w:p>
    <w:p>
      <w:r>
        <w:t>Defend a blend with six screens</w:t>
      </w:r>
    </w:p>
    <w:p>
      <w:r>
        <w:t>Keep the simulator in the classroom</w:t>
      </w:r>
    </w:p>
    <w:p>
      <w:r>
        <w:t>Sources and go deeper</w:t>
      </w:r>
    </w:p>
    <w:p>
      <w:r>
        <w:t>Outbound product page. vendor. https://www.five9.com/products/capabilities/outbound-contact-center. last checked 2026-10.</w:t>
      </w:r>
    </w:p>
    <w:p>
      <w:r>
        <w:t>Dialer product page. vendor. https://www.five9.com/products/capabilities/dialer-system. last checked 2026-10.</w:t>
      </w:r>
    </w:p>
    <w:p>
      <w:r>
        <w:t>Default campaign settings. vendor. https://documentation.five9.com/bundle/campaign-admin/page/campaign-admin/configuring-campaigns/configuring-dialing-modes/default-campaign-settings.htm. last checked 2026-10.</w:t>
      </w:r>
    </w:p>
    <w:p>
      <w:r>
        <w:t>Planning your implementation. vendor. https://documentation.five9.com/bundle/basic-admin/page/basic-admin/intro/planning-your-implementation.htm. last checked 2026-10.</w:t>
      </w:r>
    </w:p>
  </w:body>
</w:document>
</file>