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rest of the named CRMs</w:t>
      </w:r>
    </w:p>
    <w:p>
      <w:r>
        <w:t>Dynamics 365, Zendesk, Oracle, NetSuite, and Epic are in the same Plus adapter list as Salesforce and ServiceNow. The PDF does not give this lab a package number for each of them. Absence of a number here is not absence of an adapter.</w:t>
      </w:r>
    </w:p>
    <w:p>
      <w:r>
        <w:t>Treat each one as its own guide chapter. A Zendesk pop that fails is not fixed by a Salesforce package upgrade.</w:t>
      </w:r>
    </w:p>
    <w:p>
      <w:r>
        <w:t>Give each CRM its own chapter</w:t>
      </w:r>
    </w:p>
    <w:p>
      <w:r>
        <w:t>Do not reuse another product's version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</w:body>
</w:document>
</file>