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API names on the product page</w:t>
      </w:r>
    </w:p>
    <w:p>
      <w:r>
        <w:t>The APIs and SDKs page names CTI Web Services, Configuration Web Services, Reporting Web Services, Statistics Web Services, Web2Campaign, the CRM SDK, and Web Connectors. The same page also says REST. It does not, in the text this lab relied on, give a one-line SOAP-versus-REST label for every family.</w:t>
      </w:r>
    </w:p>
    <w:p>
      <w:r>
        <w:t>Call a family by its product name. If you have not opened that family's guide, write 'transport unconfirmed' instead of guessing SOAP or REST.</w:t>
      </w:r>
    </w:p>
    <w:p>
      <w:r>
        <w:t>Use the product names</w:t>
      </w:r>
    </w:p>
    <w:p>
      <w:r>
        <w:t>Leave SOAP versus REST unmarked until you read that guide</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body>
</w:document>
</file>