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Recording is the customer's duty too</w:t>
      </w:r>
    </w:p>
    <w:p>
      <w:r>
        <w:t>The EULA treats recordings as customer data. It says calls can be recorded while the caller is on hold and after a transfer. It puts notice and consent on the customer, who has to follow the laws that apply to their calls.</w:t>
      </w:r>
    </w:p>
    <w:p>
      <w:r>
        <w:t>This lab will not invent a script that 'covers every state.' Play the notice your counsel wrote. Put it in the IVR before the surprise, and do not assume hold music erases the recorder.</w:t>
      </w:r>
    </w:p>
    <w:p>
      <w:r>
        <w:t>Play the notice counsel wrote</w:t>
      </w:r>
    </w:p>
    <w:p>
      <w:r>
        <w:t>Assume hold and transfer can be recorded</w:t>
      </w:r>
    </w:p>
    <w:p>
      <w:r>
        <w:t>Sources and go deeper</w:t>
      </w:r>
    </w:p>
    <w:p>
      <w:r>
        <w:t>End user license agreement. vendor. https://www.five9.com/legal/end-user-license-agreement. last checked 2026-10.</w:t>
      </w:r>
    </w:p>
    <w:p>
      <w:r>
        <w:t>Data retention. vendor. https://www.five9.com/legal/dataretention. last checked 2026-10.</w:t>
      </w:r>
    </w:p>
    <w:p>
      <w:r>
        <w:t>Interactive voice response. wikipedia. https://en.wikipedia.org/wiki/Interactive_voice_response. last checked 2026-10.</w:t>
      </w:r>
    </w:p>
  </w:body>
</w:document>
</file>