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bridge is a teaching map, not an import</w:t>
      </w:r>
    </w:p>
    <w:p>
      <w:r>
        <w:t>A cross-platform bridge says how a person who knows another contact center might look for the same idea. Skill group is the Five9 queue the admin chapter describes. It is not a claim that another vendor's queue object imports.</w:t>
      </w:r>
    </w:p>
    <w:p>
      <w:r>
        <w:t>This chapter does not add gateway vendors, release names, or a migration wizard. Those sentences live on pages this chapter did not re-read. If you cannot open them, the bridge stops at the teaching sentence and the rest is confirm.</w:t>
      </w:r>
    </w:p>
    <w:p>
      <w:r>
        <w:t>Label the bridge as teaching</w:t>
      </w:r>
    </w:p>
    <w:p>
      <w:r>
        <w:t>Leave unread vendors off it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This chapter does not re-quote gateway vendors or a migration wizard. Those pages were not the ones opened for these lessons. last checked 2026-10.</w:t>
      </w:r>
    </w:p>
  </w:body>
</w:document>
</file>