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Two administrator applications · Learn it in 5 minutes</w:t>
      </w:r>
    </w:p>
    <w:p>
      <w:r>
        <w:t>The technical requirements still describe a Java VCC Administrator and a web Administrator Console. Java is not supported on Mac workstations with ARM processors. On those machines the document says to use VCC Administrator via Web in Admin Console.</w:t>
      </w:r>
    </w:p>
    <w:p>
      <w:r>
        <w:t>Because web applications do not need a Java SE subscription, the same document strongly recommends moving to the Five9 Plus applications. The Java client is still documented, with named JRE 8 update builds. Treat that list as dated and re-read the PDF before you image a PC.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fetched PDF names JRE 8 updates 421, 451, and 461, and macOS 15 Sequoia, 26 Tahoe, and 27 Golden Gate. Those lines are time-specific. last checked 2026-10.</w:t>
      </w:r>
    </w:p>
  </w:body>
</w:document>
</file>