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DNIS answers only while the campaign runs · Worked example</w:t>
      </w:r>
    </w:p>
    <w:p>
      <w:r>
        <w:t>List three states you would check before a trunk ticket.</w:t>
      </w:r>
    </w:p>
    <w:p>
      <w:r>
        <w:t>Campaign running</w:t>
      </w:r>
    </w:p>
    <w:p>
      <w:r>
        <w:t>DNIS attached</w:t>
      </w:r>
    </w:p>
    <w:p>
      <w:r>
        <w:t>Script assigned</w:t>
      </w:r>
    </w:p>
    <w:p>
      <w:r>
        <w:t>Busy is explained or you have a real trunk symptom.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