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DNIS answers only while the campaign runs · Learn it in 5 minutes</w:t>
      </w:r>
    </w:p>
    <w:p>
      <w:r>
        <w:t>An inbound campaign receives calls for a DNIS and processes them with that campaign's IVR script. The inbound topic is blunt about state: if the campaign is not running, callers hear a busy signal.</w:t>
      </w:r>
    </w:p>
    <w:p>
      <w:r>
        <w:t>Greetings, skills, and hold music never get a chance to run in that state. The first check on a new number is the campaign state, not the carrier.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