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Queue treatment is a choice, not a hope · Learn it in 5 minutes</w:t>
      </w:r>
    </w:p>
    <w:p>
      <w:r>
        <w:t>The inbound topic allows custom prompts and hold music, a message when agents are unavailable, voicemail, and a forward to a third party. Those are different exits. Hold music is not voicemail. A forward leaves your agents entirely.</w:t>
      </w:r>
    </w:p>
    <w:p>
      <w:r>
        <w:t>Third Party Transfer is an IVR module in the modules list. Voicemail Transfer is another. Picking the wrong one is a routing bug, not a carrier bug.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Interactive voice response. wikipedia. https://en.wikipedia.org/wiki/Interactive_voice_response. last checked 2026-10.</w:t>
      </w:r>
    </w:p>
  </w:body>
</w:document>
</file>