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 · Learn it in 5 minutes</w:t>
      </w:r>
    </w:p>
    <w:p>
      <w:r>
        <w:t>The campaign admin tree includes IVR script schedules for autodial and inbound campaigns. The planning topic tells you to set the campaign IVR schedule after the script exists. A schedule swaps treatment by time. Stopping the campaign does not. Stopping it returns busy.</w:t>
      </w:r>
    </w:p>
    <w:p>
      <w:r>
        <w:t>This lab does not reproduce the schedule dialog field by field. Use the schedule when you need a night path, and confirm the campaign stays running.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