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Schedules, not a stopped campaign · Quiz</w:t>
      </w:r>
    </w:p>
    <w:p>
      <w:r>
        <w:t>The planning topic says to set the IVR schedule</w:t>
      </w:r>
    </w:p>
    <w:p>
      <w:r>
        <w:t>Stopping the campaign at night</w:t>
      </w:r>
    </w:p>
    <w:p>
      <w:r>
        <w:t>Schedules apply to which types, by the admin tree label?</w:t>
      </w:r>
    </w:p>
    <w:p>
      <w:r>
        <w:t>A schedule is a reason to keep the campaign</w:t>
      </w:r>
    </w:p>
    <w:p>
      <w:r>
        <w:t>This lab's schedule screens are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</w:body>
</w:document>
</file>