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list is not a campaign · Worked example</w:t>
      </w:r>
    </w:p>
    <w:p>
      <w:r>
        <w:t>Name the column that becomes number1.</w:t>
      </w:r>
    </w:p>
    <w:p>
      <w:r>
        <w:t>Pick the phone column</w:t>
      </w:r>
    </w:p>
    <w:p>
      <w:r>
        <w:t>Say the campaign type</w:t>
      </w:r>
    </w:p>
    <w:p>
      <w:r>
        <w:t>Say the state required before dialing</w:t>
      </w:r>
    </w:p>
    <w:p>
      <w:r>
        <w:t>You did not attach the file to an inbound campaign.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