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Time zone and call analysis are guarded defaults · Quiz</w:t>
      </w:r>
    </w:p>
    <w:p>
      <w:r>
        <w:t>US abandon monitoring, per the default-settings topic, uses</w:t>
      </w:r>
    </w:p>
    <w:p>
      <w:r>
        <w:t>Who sets a domain to US or UK behavior?</w:t>
      </w:r>
    </w:p>
    <w:p>
      <w:r>
        <w:t>Changing Max Abandoned Call Percentage</w:t>
      </w:r>
    </w:p>
    <w:p>
      <w:r>
        <w:t>This lab states the numeric default abandon percent as</w:t>
      </w:r>
    </w:p>
    <w:p>
      <w:r>
        <w:t>Call analysis is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confirm. The exact hour-by-hour time zone matrix is in the campaign guide and was not copied here. Local telemarketing law is not Five9's default screen. last checked 2026-10.</w:t>
      </w:r>
    </w:p>
  </w:body>
</w:document>
</file>