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Call analysis is not a guarantee · Learn it in 5 minutes</w:t>
      </w:r>
    </w:p>
    <w:p>
      <w:r>
        <w:t>Call analysis and voice detection level are defaulted campaign fields. Product pages also list answering-machine detection and automatic voicemail as agent-efficiency tools. None of those pages give you a percent accuracy you can put in a contract.</w:t>
      </w:r>
    </w:p>
    <w:p>
      <w:r>
        <w:t>A live person marked as a machine is a silent failure: the agent never hears them, or a voicemail template talks to a human. Treat detection as a tuned setting with a monitoring report, not as a fact about the callee.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Outbound product page. vendor. https://www.five9.com/products/capabilities/outbound-contact-center. last checked 2026-10.</w:t>
      </w:r>
    </w:p>
  </w:body>
</w:document>
</file>