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Preview lets the agent read first · Worked example</w:t>
      </w:r>
    </w:p>
    <w:p>
      <w:r>
        <w:t>Name two campaigns that should be preview and one that should not.</w:t>
      </w:r>
    </w:p>
    <w:p>
      <w:r>
        <w:t>A retention save</w:t>
      </w:r>
    </w:p>
    <w:p>
      <w:r>
        <w:t>A complaint callback</w:t>
      </w:r>
    </w:p>
    <w:p>
      <w:r>
        <w:t>A huge identical reminder</w:t>
      </w:r>
    </w:p>
    <w:p>
      <w:r>
        <w:t>The reminder is not preview.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