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Priority and ratio are campaign settings · Quiz</w:t>
      </w:r>
    </w:p>
    <w:p>
      <w:r>
        <w:t>This lesson's numeric ratio is</w:t>
      </w:r>
    </w:p>
    <w:p>
      <w:r>
        <w:t>Skill Transfer priority and a campaign ratio are</w:t>
      </w:r>
    </w:p>
    <w:p>
      <w:r>
        <w:t>A blend needs a written steal rule because</w:t>
      </w:r>
    </w:p>
    <w:p>
      <w:r>
        <w:t>Predictive on the shared pod is</w:t>
      </w:r>
    </w:p>
    <w:p>
      <w:r>
        <w:t>Service level tells you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The numeric behavior of campaign priority and ratio settings is in a guide topic this lab did not quote. Do not copy a ratio from the simulator into that dialog. last checked 2026-10.</w:t>
      </w:r>
    </w:p>
  </w:body>
</w:document>
</file>