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Priority and ratio are campaign settings · Sources and go deeper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numeric behavior of campaign priority and ratio settings is in a guide topic this lab did not quote. Do not copy a ratio from the simulator into that dialog. last checked 2026-10.</w:t>
      </w:r>
    </w:p>
  </w:body>
</w:document>
</file>