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Digital and voice share the person · Learn it in 5 minutes</w:t>
      </w:r>
    </w:p>
    <w:p>
      <w:r>
        <w:t>The outbound page says the dialer works with inbound digital engagement, and Agent Desktop Plus is the screen where voice, digital, and context are meant to meet. A blend that is only a voice story misses chat and email sitting on the same login.</w:t>
      </w:r>
    </w:p>
    <w:p>
      <w:r>
        <w:t>Antivirus products can block digital text from loading. The technical requirements name that failure. A 'blend' that cannot show the chat is a desktop failure, not a skill failure.</w:t>
      </w:r>
    </w:p>
    <w:p>
      <w:r>
        <w:t>Sources and go deeper</w:t>
      </w:r>
    </w:p>
    <w:p>
      <w:r>
        <w:t>Outbound product page. vendor. https://www.five9.com/products/capabilities/outbound-contact-center. last checked 2026-10.</w:t>
      </w:r>
    </w:p>
    <w:p>
      <w:r>
        <w:t>Agent Desktop. vendor. https://www.five9.com/products/capabilities/agent-desktop. last checked 2026-10.</w:t>
      </w:r>
    </w:p>
    <w:p>
      <w:r>
        <w:t>Technical requirements PDF. vendor. https://documentation-be.five9.com/bundle/five9-technical-requirements/raw/resource/enus/five9-technical-requirements.pdf. last checked 2026-10.</w:t>
      </w:r>
    </w:p>
  </w:body>
</w:document>
</file>