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 · Worked example</w:t>
      </w:r>
    </w:p>
    <w:p>
      <w:r>
        <w:t>In the IVR builder, build Play, Menu, Skill Transfer.</w:t>
      </w:r>
    </w:p>
    <w:p>
      <w:r>
        <w:t>Use published names</w:t>
      </w:r>
    </w:p>
    <w:p>
      <w:r>
        <w:t>Export the JSON</w:t>
      </w:r>
    </w:p>
    <w:p>
      <w:r>
        <w:t>Read the warning on the file</w:t>
      </w:r>
    </w:p>
    <w:p>
      <w:r>
        <w:t>The file says it is a learning model.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