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If/Else is two ways. Case is more · Learn it in 5 minutes</w:t>
      </w:r>
    </w:p>
    <w:p>
      <w:r>
        <w:t>If/Else has two branches. The modules chapter includes both If/Else and Case. When you need three or more outcomes, Case is the block that exists for that. Nesting If/Else until the drawing looks like a hedge is how scripts become unreviewable.</w:t>
      </w:r>
    </w:p>
    <w:p>
      <w:r>
        <w:t>The condition is your expression: open hours, a variable, a lookup result. The module does not know your business. It evaluates what you typed.</w:t>
      </w:r>
    </w:p>
    <w:p>
      <w:r>
        <w:t>Sources and go deeper</w:t>
      </w:r>
    </w:p>
    <w:p>
      <w:r>
        <w:t>If/Else module. vendor. https://documentation.five9.com/bundle/ivr-admin/page/ivr-admin/modules/ifelse-module.htm.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