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Transfer has more than a skill name · Worked example</w:t>
      </w:r>
    </w:p>
    <w:p>
      <w:r>
        <w:t>Build two Skill Transfer modules instead of one module with two skills.</w:t>
      </w:r>
    </w:p>
    <w:p>
      <w:r>
        <w:t>Billing module</w:t>
      </w:r>
    </w:p>
    <w:p>
      <w:r>
        <w:t>Sales module</w:t>
      </w:r>
    </w:p>
    <w:p>
      <w:r>
        <w:t>Say why reports prefer this</w:t>
      </w:r>
    </w:p>
    <w:p>
      <w:r>
        <w:t>You can tell which queue the caller entered.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Transfer module chapter. vendor. https://documentation.five9.com/bundle/ivr-admin/page/ivr-admin/modules/skill-transfer-module.htm. last checked 2026-10.</w:t>
      </w:r>
    </w:p>
    <w:p>
      <w:r>
        <w:t>Pause before transfer. community. https://community.five9.com/s/article/Administrator-Pause-Before-Transfer?language=en_US. last checked 2026-10.</w:t>
      </w:r>
    </w:p>
    <w:p>
      <w:r>
        <w:t>confirm. The article says six tabs and then lists seven names. The editor is the count that matters. last checked 2026-10.</w:t>
      </w:r>
    </w:p>
  </w:body>
</w:document>
</file>