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IVA, foreign scripts, DNC, and leaving the platform · Sources and go deeper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describe IVA Transfer and a digital ChatBot integration separately. This lab does not claim they share one property sheet. last checked 2026-10.</w:t>
      </w:r>
    </w:p>
  </w:body>
</w:document>
</file>