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voicemail is its own mailbox · Worked example</w:t>
      </w:r>
    </w:p>
    <w:p>
      <w:r>
        <w:t>Label live, voicemail, and callback with the object and the disposition.</w:t>
      </w:r>
    </w:p>
    <w:p>
      <w:r>
        <w:t>Live skill</w:t>
      </w:r>
    </w:p>
    <w:p>
      <w:r>
        <w:t>Skill greeting</w:t>
      </w:r>
    </w:p>
    <w:p>
      <w:r>
        <w:t>Callback code that is not Abandon</w:t>
      </w:r>
    </w:p>
    <w:p>
      <w:r>
        <w:t>Abandon is not the callback code.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