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Transcription and assist are features you turn on · Ecosystem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confirm. GenAI Studio is described as engine-agnostic. This lab does not name the default model for a new domain. last checked 2026-10.</w:t>
      </w:r>
    </w:p>
  </w:body>
</w:document>
</file>