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text can be blocked · Worked example</w:t>
      </w:r>
    </w:p>
    <w:p>
      <w:r>
        <w:t>One sentence for blank text and one for a dropped call.</w:t>
      </w:r>
    </w:p>
    <w:p>
      <w:r>
        <w:t>Name the suspect for each</w:t>
      </w:r>
    </w:p>
    <w:p>
      <w:r>
        <w:t>Name the retest</w:t>
      </w:r>
    </w:p>
    <w:p>
      <w:r>
        <w:t>The sentences do not share a fix.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