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Studio has regions · Worked example</w:t>
      </w:r>
    </w:p>
    <w:p>
      <w:r>
        <w:t>For a Canadian domain, name the portal host from the PDF.</w:t>
      </w:r>
    </w:p>
    <w:p>
      <w:r>
        <w:t>five9.ca.studioportal.io</w:t>
      </w:r>
    </w:p>
    <w:p>
      <w:r>
        <w:t>Not the US host</w:t>
      </w:r>
    </w:p>
    <w:p>
      <w:r>
        <w:t>SRV instead of a pinned IP</w:t>
      </w:r>
    </w:p>
    <w:p>
      <w:r>
        <w:t>The host matches Canada.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signaling ports in the PDF are easy to misread as universal VCC trunk ports. Confirm which SBC your domain uses. last checked 2026-10.</w:t>
      </w:r>
    </w:p>
  </w:body>
</w:document>
</file>