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Contain, or hand back with context · Learn it in 5 minutes</w:t>
      </w:r>
    </w:p>
    <w:p>
      <w:r>
        <w:t>A useful bot either finishes the job or returns the caller to a skill with the reason intact. IVA Transfer that dead-ends, or a Skill Transfer with no skill, is how you manufacture the Default queue.</w:t>
      </w:r>
    </w:p>
    <w:p>
      <w:r>
        <w:t>The Engage page describes sentiment and a handoff to a human with context. Treat that as the product story. The variables you actually pass are the ones you stored. A script variable the reporting side never enabled will not be in the historical report.</w:t>
      </w:r>
    </w:p>
    <w:p>
      <w:r>
        <w:t>Sources and go deeper</w:t>
      </w:r>
    </w:p>
    <w:p>
      <w:r>
        <w:t>Five9 Engage. vendor. https://www.five9.com/platform/self-service-and-engagement. last checked 2026-10.</w:t>
      </w:r>
    </w:p>
    <w:p>
      <w:r>
        <w:t>IVR modules. vendor. https://documentation.five9.com/bundle/ivr-admin/page/ivr-admin/modules/_ch-modules.htm. last checked 2026-10.</w:t>
      </w:r>
    </w:p>
    <w:p>
      <w:r>
        <w:t>Call variables for reporting. community. https://community.five9.com/s/article/Administrator-Enabling-Call-Variables-for-Reporting?language=en_US. last checked 2026-10.</w:t>
      </w:r>
    </w:p>
    <w:p>
      <w:r>
        <w:t>Interactive voice response. wikipedia. https://en.wikipedia.org/wiki/Interactive_voice_response. last checked 2026-10.</w:t>
      </w:r>
    </w:p>
  </w:body>
</w:document>
</file>