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GenAI Studio is a hub, not a slogan · Learn it in 5 minutes</w:t>
      </w:r>
    </w:p>
    <w:p>
      <w:r>
        <w:t>The GenAI Studio page describes a low-code hub: choose among models, attach knowledge and customer data, test on real call data, keep a prompt library, and control output. It says the hub powers Five9 AI applications and initially focuses on Agent Assist summaries.</w:t>
      </w:r>
    </w:p>
    <w:p>
      <w:r>
        <w:t>Engine-agnostic means you do not get to write a single model name into an architecture slide until the hub shows it. Responsible AI, on that page, is part of the claim. A prompt you cannot test is not a control.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</w:body>
</w:document>
</file>