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adapter family · Ecosystem</w:t>
      </w:r>
    </w:p>
    <w:p>
      <w:r>
        <w:t>Sources and go deeper</w:t>
      </w:r>
    </w:p>
    <w:p>
      <w:r>
        <w:t>Web adapter requirements. vendor. https://documentation.five9.com/bundle/technical-reqs/page/technical-reqs/agent-integrations/web-based-adapters/application-requirements.htm. last checked 2026-10.</w:t>
      </w:r>
    </w:p>
    <w:p>
      <w:r>
        <w:t>Agent Desktop. vendor. https://www.five9.com/products/capabilities/agent-desktop. last checked 2026-10.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6455, The WebSocket Protocol. rfc. https://www.rfc-editor.org/rfc/rfc6455. last checked 2026-10.</w:t>
      </w:r>
    </w:p>
  </w:body>
</w:document>
</file>