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DNS, codecs, and the default voice · Quiz</w:t>
      </w:r>
    </w:p>
    <w:p>
      <w:r>
        <w:t>Preferred DNS for SIP targets is</w:t>
      </w:r>
    </w:p>
    <w:p>
      <w:r>
        <w:t>The default codec named is</w:t>
      </w:r>
    </w:p>
    <w:p>
      <w:r>
        <w:t>A 20 ms ptime is</w:t>
      </w:r>
    </w:p>
    <w:p>
      <w:r>
        <w:t>Telephone-event digits are discussed in</w:t>
      </w:r>
    </w:p>
    <w:p>
      <w:r>
        <w:t>SIP itself is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4733. rfc. https://www.rfc-editor.org/rfc/rfc4733.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confirm. A 20 ms packet time is a practitioner note about Cisco gateways, not a figure quoted from the Five9 technical requirements in this lab. last checked 2026-10.</w:t>
      </w:r>
    </w:p>
  </w:body>
</w:document>
</file>