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NAT, idle timers, and split tunnels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1918. rfc. https://www.rfc-editor.org/rfc/rfc1918.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768, User Datagram Protocol. rfc. https://www.rfc-editor.org/rfc/rfc768. last checked 2026-10.</w:t>
      </w:r>
    </w:p>
    <w:p>
      <w:r>
        <w:t>RFC 4787, NAT behavior for UDP. rfc. https://www.rfc-editor.org/rfc/rfc4787. last checked 2026-10.</w:t>
      </w:r>
    </w:p>
  </w:body>
</w:document>
</file>