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Direct Connect and the edges · Worked example</w:t>
      </w:r>
    </w:p>
    <w:p>
      <w:r>
        <w:t>Copy one metro code and write why you will re-check it.</w:t>
      </w:r>
    </w:p>
    <w:p>
      <w:r>
        <w:t>Open the current PDF</w:t>
      </w:r>
    </w:p>
    <w:p>
      <w:r>
        <w:t>Copy the code with a date</w:t>
      </w:r>
    </w:p>
    <w:p>
      <w:r>
        <w:t>Name BGP and full duplex</w:t>
      </w:r>
    </w:p>
    <w:p>
      <w:r>
        <w:t>The order form has a date.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confirm. CH3, DC10, LD5, AM4, FR8, SP4, TY11, and SY5 are the Equinix Fabric edges in the technical requirements read in October 2026. last checked 2026-10.</w:t>
      </w:r>
    </w:p>
  </w:body>
</w:document>
</file>