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Headsets, and the call that only fails one way · Worked example</w:t>
      </w:r>
    </w:p>
    <w:p>
      <w:r>
        <w:t>Use the debug order on a fictional one-way call.</w:t>
      </w:r>
    </w:p>
    <w:p>
      <w:r>
        <w:t>Path</w:t>
      </w:r>
    </w:p>
    <w:p>
      <w:r>
        <w:t>NAT</w:t>
      </w:r>
    </w:p>
    <w:p>
      <w:r>
        <w:t>Headset</w:t>
      </w:r>
    </w:p>
    <w:p>
      <w:r>
        <w:t>You named a layer before you named a vendor ticket.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