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API names on the product page · Quiz</w:t>
      </w:r>
    </w:p>
    <w:p>
      <w:r>
        <w:t>Web2Campaign is</w:t>
      </w:r>
    </w:p>
    <w:p>
      <w:r>
        <w:t>Statistics and Reporting are</w:t>
      </w:r>
    </w:p>
    <w:p>
      <w:r>
        <w:t>A homegrown CRM starts with</w:t>
      </w:r>
    </w:p>
    <w:p>
      <w:r>
        <w:t>This lab's rule on SOAP versus REST per family is</w:t>
      </w:r>
    </w:p>
    <w:p>
      <w:r>
        <w:t>Unencrypted API calls are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overview page says REST and also lists Web Services families. This lab does not assign a transport to each family. last checked 2026-10.</w:t>
      </w:r>
    </w:p>
  </w:body>
</w:document>
</file>