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Call variables are not history · Learn it in 5 minutes</w:t>
      </w:r>
    </w:p>
    <w:p>
      <w:r>
        <w:t>Call variables can be reported when two things are true: the user has permission to edit them, and the variable is enabled for reporting. The community article is explicit that they are not historical. Turn the flag on today and yesterday's calls stay empty.</w:t>
      </w:r>
    </w:p>
    <w:p>
      <w:r>
        <w:t>Apply to All Dispositions does not cover custom dispositions. If the variable should stick on a custom outcome, that disposition is a separate checkbox, not a wish.</w:t>
      </w:r>
    </w:p>
    <w:p>
      <w:r>
        <w:t>Sources and go deeper</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body>
</w:document>
</file>