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Call variables are not history · Sources and go deeper</w:t>
      </w:r>
    </w:p>
    <w:p>
      <w:r>
        <w:t>Sources and go deeper</w:t>
      </w:r>
    </w:p>
    <w:p>
      <w:r>
        <w:t>Call variables for reporting. community. https://community.five9.com/s/article/Administrator-Enabling-Call-Variables-for-Reporting?language=en_US. last checked 2026-10.</w:t>
      </w:r>
    </w:p>
    <w:p>
      <w:r>
        <w:t>Generating standard reports. community. https://community.five9.com/s/article/Reporting-I-Generating-Standard-Reports. last checked 2026-10.</w:t>
      </w:r>
    </w:p>
  </w:body>
</w:document>
</file>