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There is no import button · Learn it in 5 minutes</w:t>
      </w:r>
    </w:p>
    <w:p>
      <w:r>
        <w:t>This track is a teaching bridge. Five9's public pages name Cisco as a SIP gateway type. They do not publish a wizard that reads a UCCX script or a UCCE dial plan and emits a domain.</w:t>
      </w:r>
    </w:p>
    <w:p>
      <w:r>
        <w:t>The planning order still applies on the Five9 side: skills, users, lists, dispositions, profiles, then campaigns. A cutover that starts by 'moving the script' skips the objects the script will name.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confirm. Five9 publishes Cisco as a SIP gateway type. This lab did not find an official UCCX or UCCE migration wizard. Mappings below are instructional. last checked 2026-10.</w:t>
      </w:r>
    </w:p>
  </w:body>
</w:document>
</file>