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gateway cut, without pretending to be the CUBE guide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  <w:p>
      <w:r>
        <w:t>confirm. NANP versus E.164, 20 ms ptime, and 'no internal extensions' are practitioner cautions. They are not quoted here as Five9 requirements. last checked 2026-10.</w:t>
      </w:r>
    </w:p>
  </w:body>
</w:document>
</file>