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AI agents are a handoff with a name · Quiz</w:t>
      </w:r>
    </w:p>
    <w:p>
      <w:r>
        <w:t>This lab names GenAI Studio's default model. True or false?</w:t>
      </w:r>
    </w:p>
    <w:p>
      <w:r>
        <w:t>IVA Transfer is</w:t>
      </w:r>
    </w:p>
    <w:p>
      <w:r>
        <w:t>A digital IVA reaches VCC with</w:t>
      </w:r>
    </w:p>
    <w:p>
      <w:r>
        <w:t>Agent Assist summaries are</w:t>
      </w:r>
    </w:p>
    <w:p>
      <w:r>
        <w:t>A bot with no transfer target is</w:t>
      </w:r>
    </w:p>
    <w:p>
      <w:r>
        <w:t>Sources and go deeper</w:t>
      </w:r>
    </w:p>
    <w:p>
      <w:r>
        <w:t>Five9 Engage. vendor. https://www.five9.com/platform/self-service-and-engagement. last checked 2026-10.</w:t>
      </w:r>
    </w:p>
    <w:p>
      <w:r>
        <w:t>GenAI Studio. vendor. https://www.five9.com/products/capabilities/gen-ai-studio. last checked 2026-10.</w:t>
      </w:r>
    </w:p>
    <w:p>
      <w:r>
        <w:t>Agent Desktop. vendor. https://www.five9.com/products/capabilities/agent-desktop.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GenAI Studio's product page describes an engine-agnostic studio and names Agent Assist summaries as an initial consumer. It does not name a default model for this lab to repeat. last checked 2026-10.</w:t>
      </w:r>
    </w:p>
  </w:body>
</w:document>
</file>