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Version timelines go stale on purpose · Worked example</w:t>
      </w:r>
    </w:p>
    <w:p>
      <w:r>
        <w:t>Copy one version number and the sentence you will put around it.</w:t>
      </w:r>
    </w:p>
    <w:p>
      <w:r>
        <w:t>The number</w:t>
      </w:r>
    </w:p>
    <w:p>
      <w:r>
        <w:t>The date</w:t>
      </w:r>
    </w:p>
    <w:p>
      <w:r>
        <w:t>Who re-reads it</w:t>
      </w:r>
    </w:p>
    <w:p>
      <w:r>
        <w:t>The sentence contains 'as of'.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Salesforce 2.46, ServiceNow Australia/Zurich/Yokohama, JRE 8 updates 421/451/461, and macOS Sequoia 15, Tahoe 26, and Golden Gate 27 are from the technical requirements read in October 2026. last checked 2026-10.</w:t>
      </w:r>
    </w:p>
  </w:body>
</w:document>
</file>