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study week that stays inside the documents · Learn it in 5 minutes</w:t>
      </w:r>
    </w:p>
    <w:p>
      <w:r>
        <w:t>Six sessions cover the floor without a fake exam. One: planning order and skills. Two: inbound, lists, and the three campaign types. Three: dial modes and the abandon warning, plus the pacing lab. Four: IVR modules and the builder. Five: desktop, CRM, and WEM as neighbors. Six: SIP stories, E911, retention, and one boss incident.</w:t>
      </w:r>
    </w:p>
    <w:p>
      <w:r>
        <w:t>Each session ends by opening the page, not by highlighting this lab. The lab is a door.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RFC 3261, SIP: Session Initiation Protocol. rfc. https://www.rfc-editor.org/rfc/rfc3261. last checked 2026-10.</w:t>
      </w:r>
    </w:p>
    <w:p>
      <w:r>
        <w:t>Enhanced 9-1-1. wikipedia. https://en.wikipedia.org/wiki/Enhanced_9-1-1. last checked 2026-10.</w:t>
      </w:r>
    </w:p>
    <w:p>
      <w:r>
        <w:t>Interactive voice response. wikipedia. https://en.wikipedia.org/wiki/Interactive_voice_response. last checked 2026-10.</w:t>
      </w:r>
    </w:p>
  </w:body>
</w:document>
</file>