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 · Worked example</w:t>
      </w:r>
    </w:p>
    <w:p>
      <w:r>
        <w:t>Name two groups and one person who is in both.</w:t>
      </w:r>
    </w:p>
    <w:p>
      <w:r>
        <w:t>Billing</w:t>
      </w:r>
    </w:p>
    <w:p>
      <w:r>
        <w:t>Sales</w:t>
      </w:r>
    </w:p>
    <w:p>
      <w:r>
        <w:t>The shared person</w:t>
      </w:r>
    </w:p>
    <w:p>
      <w:r>
        <w:t>The unread tie-break</w:t>
      </w:r>
    </w:p>
    <w:p>
      <w:r>
        <w:t>The drawing matches the chapter, and the gap is labeled.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