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 · Learn it in 5 minutes</w:t>
      </w:r>
    </w:p>
    <w:p>
      <w:r>
        <w:t>The same chapter says users can be assigned to multiple skill groups, and campaigns can have multiple skill groups. Membership is not a single label for life.</w:t>
      </w:r>
    </w:p>
    <w:p>
      <w:r>
        <w:t>A campaign with several groups is a pool you chose. A user in several groups can be offered work from more than one queue. This page does not say which queue wins when both are ringing. That tie-break did not come back in this check.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