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Service level and voicemail are topics on the same chapter · Worked example</w:t>
      </w:r>
    </w:p>
    <w:p>
      <w:r>
        <w:t>Write the topic names you are allowed to say.</w:t>
      </w:r>
    </w:p>
    <w:p>
      <w:r>
        <w:t>Service level</w:t>
      </w:r>
    </w:p>
    <w:p>
      <w:r>
        <w:t>Voicemail routing</w:t>
      </w:r>
    </w:p>
    <w:p>
      <w:r>
        <w:t>Greetings</w:t>
      </w:r>
    </w:p>
    <w:p>
      <w:r>
        <w:t>The missing procedure</w:t>
      </w:r>
    </w:p>
    <w:p>
      <w:r>
        <w:t>The missing procedure is labeled confirm.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confirm. The service-level and skill-voicemail child pages did not return a body in this check. No threshold and no click-path is stated. last checked 2026-10.</w:t>
      </w:r>
    </w:p>
  </w:body>
</w:document>
</file>