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Adding skills to a campaign points at another guide · Learn it in 5 minutes</w:t>
      </w:r>
    </w:p>
    <w:p>
      <w:r>
        <w:t>The skill groups chapter says that adding skill groups to campaigns is covered in Configuring Skills in the Campaign Administrator's Guide. It does not paste that guide into the chapter.</w:t>
      </w:r>
    </w:p>
    <w:p>
      <w:r>
        <w:t>The Configuring Skills page and the Skill Transfer module page did not return a body in this check. Priority numbers, an ignore-order switch, and a Default queue label are not copied here. If you need them, open those pages yourself and mark anything you cannot read as confirm.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  <w:p>
      <w:r>
        <w:t>confirm. Configuring Skills and the Skill Transfer module page did not return a body in this check. No priority value is stated. last checked 2026-10.</w:t>
      </w:r>
    </w:p>
  </w:body>
</w:document>
</file>