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ding skills to a campaign points at another guide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Configuring Skills and the Skill Transfer module page did not return a body in this check. No priority value is stated. last checked 2026-10.</w:t>
      </w:r>
    </w:p>
  </w:body>
</w:document>
</file>