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Forecasts are multiskill and multichannel · Worked example</w:t>
      </w:r>
    </w:p>
    <w:p>
      <w:r>
        <w:t>Write the four forecast lines and stop.</w:t>
      </w:r>
    </w:p>
    <w:p>
      <w:r>
        <w:t>Algorithms unnamed</w:t>
      </w:r>
    </w:p>
    <w:p>
      <w:r>
        <w:t>Multiskill</w:t>
      </w:r>
    </w:p>
    <w:p>
      <w:r>
        <w:t>Channels</w:t>
      </w:r>
    </w:p>
    <w:p>
      <w:r>
        <w:t>What-if</w:t>
      </w:r>
    </w:p>
    <w:p>
      <w:r>
        <w:t>No formula was added.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  <w:p>
      <w:r>
        <w:t>Erlang (unit). wikipedia. https://en.wikipedia.org/wiki/Erlang_(unit). last checked 2026-10.</w:t>
      </w:r>
    </w:p>
    <w:p>
      <w:r>
        <w:t>confirm. The WFM page says multiple forecasting algorithms and does not name them. This lesson does not call the engine Erlang C. last checked 2026-10.</w:t>
      </w:r>
    </w:p>
  </w:body>
</w:document>
</file>