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Salesforce and ServiceNow are names until the admin page opens · Worked example</w:t>
      </w:r>
    </w:p>
    <w:p>
      <w:r>
        <w:t>It is a named pre-built integration. Stop.</w:t>
      </w:r>
    </w:p>
    <w:p>
      <w:r>
        <w:t>No edition</w:t>
      </w:r>
    </w:p>
    <w:p>
      <w:r>
        <w:t>No package number</w:t>
      </w:r>
    </w:p>
    <w:p>
      <w:r>
        <w:t>No pop rule</w:t>
      </w:r>
    </w:p>
    <w:p>
      <w:r>
        <w:t>The sentence matches the list.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confirm. ServiceNow workspace names, Salesforce Lightning editions, screen pop, and click-to-dial did not return a body in this check. last checked 2026-10.</w:t>
      </w:r>
    </w:p>
  </w:body>
</w:document>
</file>